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337CF" w:rsidRDefault="001F6CE1">
      <w:pPr>
        <w:jc w:val="center"/>
        <w:rPr>
          <w:rFonts w:ascii="BiauKai" w:eastAsia="BiauKai" w:hAnsi="BiauKai" w:cs="BiauKai"/>
          <w:color w:val="000000"/>
          <w:sz w:val="36"/>
          <w:szCs w:val="36"/>
        </w:rPr>
      </w:pPr>
      <w:r>
        <w:rPr>
          <w:rFonts w:ascii="BiauKai" w:eastAsia="BiauKai" w:hAnsi="BiauKai" w:cs="BiauKai"/>
          <w:color w:val="000000"/>
          <w:sz w:val="36"/>
          <w:szCs w:val="36"/>
        </w:rPr>
        <w:t>南投縣共和國民小學</w:t>
      </w:r>
    </w:p>
    <w:p w14:paraId="00000002" w14:textId="77777777" w:rsidR="005337CF" w:rsidRDefault="001F6CE1">
      <w:pPr>
        <w:tabs>
          <w:tab w:val="left" w:pos="1064"/>
          <w:tab w:val="center" w:pos="4819"/>
        </w:tabs>
        <w:rPr>
          <w:rFonts w:ascii="BiauKai" w:eastAsia="BiauKai" w:hAnsi="BiauKai" w:cs="BiauKai"/>
          <w:color w:val="000000"/>
          <w:sz w:val="36"/>
          <w:szCs w:val="36"/>
        </w:rPr>
      </w:pPr>
      <w:r>
        <w:rPr>
          <w:rFonts w:ascii="BiauKai" w:eastAsia="BiauKai" w:hAnsi="BiauKai" w:cs="BiauKai"/>
          <w:color w:val="000000"/>
          <w:sz w:val="36"/>
          <w:szCs w:val="36"/>
        </w:rPr>
        <w:tab/>
      </w:r>
      <w:r>
        <w:rPr>
          <w:rFonts w:ascii="BiauKai" w:eastAsia="BiauKai" w:hAnsi="BiauKai" w:cs="BiauKai"/>
          <w:color w:val="000000"/>
          <w:sz w:val="36"/>
          <w:szCs w:val="36"/>
        </w:rPr>
        <w:tab/>
        <w:t xml:space="preserve"> 109</w:t>
      </w:r>
      <w:r>
        <w:rPr>
          <w:rFonts w:ascii="BiauKai" w:eastAsia="BiauKai" w:hAnsi="BiauKai" w:cs="BiauKai"/>
          <w:color w:val="000000"/>
          <w:sz w:val="36"/>
          <w:szCs w:val="36"/>
        </w:rPr>
        <w:t>學年度特殊教育課程與教學調整計畫</w:t>
      </w:r>
    </w:p>
    <w:p w14:paraId="00000003" w14:textId="77777777" w:rsidR="005337CF" w:rsidRDefault="001F6CE1">
      <w:pPr>
        <w:ind w:right="480"/>
        <w:jc w:val="right"/>
        <w:rPr>
          <w:rFonts w:ascii="BiauKai" w:eastAsia="BiauKai" w:hAnsi="BiauKai" w:cs="BiauKai"/>
          <w:color w:val="000000"/>
        </w:rPr>
      </w:pPr>
      <w:r>
        <w:rPr>
          <w:rFonts w:ascii="BiauKai" w:eastAsia="BiauKai" w:hAnsi="BiauKai" w:cs="BiauKai"/>
          <w:color w:val="000000"/>
        </w:rPr>
        <w:t>特殊教育推行委員會</w:t>
      </w:r>
      <w:r>
        <w:rPr>
          <w:rFonts w:ascii="BiauKai" w:eastAsia="BiauKai" w:hAnsi="BiauKai" w:cs="BiauKai"/>
          <w:color w:val="000000"/>
          <w:highlight w:val="white"/>
        </w:rPr>
        <w:t>10</w:t>
      </w:r>
      <w:r>
        <w:rPr>
          <w:rFonts w:ascii="BiauKai" w:eastAsia="BiauKai" w:hAnsi="BiauKai" w:cs="BiauKai"/>
          <w:highlight w:val="white"/>
        </w:rPr>
        <w:t>9</w:t>
      </w:r>
      <w:r>
        <w:rPr>
          <w:rFonts w:ascii="BiauKai" w:eastAsia="BiauKai" w:hAnsi="BiauKai" w:cs="BiauKai"/>
          <w:color w:val="000000"/>
          <w:highlight w:val="white"/>
        </w:rPr>
        <w:t>年</w:t>
      </w:r>
      <w:r>
        <w:rPr>
          <w:rFonts w:ascii="BiauKai" w:eastAsia="BiauKai" w:hAnsi="BiauKai" w:cs="BiauKai"/>
          <w:color w:val="000000"/>
          <w:highlight w:val="white"/>
        </w:rPr>
        <w:t>6</w:t>
      </w:r>
      <w:r>
        <w:rPr>
          <w:rFonts w:ascii="BiauKai" w:eastAsia="BiauKai" w:hAnsi="BiauKai" w:cs="BiauKai"/>
          <w:color w:val="000000"/>
          <w:highlight w:val="white"/>
        </w:rPr>
        <w:t>月</w:t>
      </w:r>
      <w:r>
        <w:rPr>
          <w:rFonts w:ascii="BiauKai" w:eastAsia="BiauKai" w:hAnsi="BiauKai" w:cs="BiauKai"/>
          <w:highlight w:val="white"/>
        </w:rPr>
        <w:t>19</w:t>
      </w:r>
      <w:r>
        <w:rPr>
          <w:rFonts w:ascii="BiauKai" w:eastAsia="BiauKai" w:hAnsi="BiauKai" w:cs="BiauKai"/>
          <w:color w:val="000000"/>
          <w:highlight w:val="white"/>
        </w:rPr>
        <w:t>日</w:t>
      </w:r>
      <w:r>
        <w:rPr>
          <w:rFonts w:ascii="BiauKai" w:eastAsia="BiauKai" w:hAnsi="BiauKai" w:cs="BiauKai"/>
          <w:color w:val="000000"/>
        </w:rPr>
        <w:t>會議通過</w:t>
      </w:r>
    </w:p>
    <w:p w14:paraId="00000004" w14:textId="77777777" w:rsidR="005337CF" w:rsidRDefault="001F6CE1">
      <w:pPr>
        <w:numPr>
          <w:ilvl w:val="0"/>
          <w:numId w:val="1"/>
        </w:num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依據：</w:t>
      </w:r>
    </w:p>
    <w:p w14:paraId="00000005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（一）</w:t>
      </w:r>
      <w:hyperlink r:id="rId7">
        <w:r>
          <w:rPr>
            <w:rFonts w:ascii="BiauKai" w:eastAsia="BiauKai" w:hAnsi="BiauKai" w:cs="BiauKai"/>
            <w:color w:val="000000"/>
            <w:sz w:val="28"/>
            <w:szCs w:val="28"/>
          </w:rPr>
          <w:t>特殊教育課程教材教法及評量方式實施辦法</w:t>
        </w:r>
      </w:hyperlink>
      <w:r>
        <w:rPr>
          <w:rFonts w:ascii="BiauKai" w:eastAsia="BiauKai" w:hAnsi="BiauKai" w:cs="BiauKai"/>
          <w:color w:val="000000"/>
          <w:sz w:val="28"/>
          <w:szCs w:val="28"/>
        </w:rPr>
        <w:t>。</w:t>
      </w:r>
    </w:p>
    <w:p w14:paraId="00000006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（二）國民教育階段特殊教育課程大綱。</w:t>
      </w:r>
    </w:p>
    <w:p w14:paraId="00000007" w14:textId="77777777" w:rsidR="005337CF" w:rsidRDefault="005337CF">
      <w:pPr>
        <w:rPr>
          <w:rFonts w:ascii="BiauKai" w:eastAsia="BiauKai" w:hAnsi="BiauKai" w:cs="BiauKai"/>
          <w:color w:val="000000"/>
          <w:sz w:val="28"/>
          <w:szCs w:val="28"/>
        </w:rPr>
      </w:pPr>
    </w:p>
    <w:p w14:paraId="00000008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二、目的</w:t>
      </w:r>
    </w:p>
    <w:p w14:paraId="00000009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</w:t>
      </w:r>
      <w:r>
        <w:rPr>
          <w:rFonts w:ascii="BiauKai" w:eastAsia="BiauKai" w:hAnsi="BiauKai" w:cs="BiauKai"/>
          <w:color w:val="000000"/>
          <w:sz w:val="28"/>
          <w:szCs w:val="28"/>
        </w:rPr>
        <w:t>在九年一貫課程的主軸下，因應特教學生之學習差異及學習表現，調整各領域課程及教學方法，以符合特教學生之需求。</w:t>
      </w:r>
    </w:p>
    <w:p w14:paraId="0000000A" w14:textId="77777777" w:rsidR="005337CF" w:rsidRDefault="005337CF">
      <w:pPr>
        <w:rPr>
          <w:rFonts w:ascii="BiauKai" w:eastAsia="BiauKai" w:hAnsi="BiauKai" w:cs="BiauKai"/>
          <w:color w:val="000000"/>
          <w:sz w:val="28"/>
          <w:szCs w:val="28"/>
        </w:rPr>
      </w:pPr>
    </w:p>
    <w:p w14:paraId="0000000B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三、計畫目標</w:t>
      </w:r>
    </w:p>
    <w:p w14:paraId="0000000C" w14:textId="77777777" w:rsidR="005337CF" w:rsidRDefault="001F6CE1">
      <w:pPr>
        <w:ind w:left="840" w:hanging="840"/>
        <w:jc w:val="both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（一）依據特教學生需求選用相關能力指標，以完成</w:t>
      </w:r>
      <w:r>
        <w:rPr>
          <w:rFonts w:ascii="BiauKai" w:eastAsia="BiauKai" w:hAnsi="BiauKai" w:cs="BiauKai"/>
          <w:color w:val="000000"/>
          <w:sz w:val="28"/>
          <w:szCs w:val="28"/>
        </w:rPr>
        <w:t>IEP</w:t>
      </w:r>
      <w:r>
        <w:rPr>
          <w:rFonts w:ascii="BiauKai" w:eastAsia="BiauKai" w:hAnsi="BiauKai" w:cs="BiauKai"/>
          <w:color w:val="000000"/>
          <w:sz w:val="28"/>
          <w:szCs w:val="28"/>
        </w:rPr>
        <w:t>學年與學期目標之撰寫。</w:t>
      </w:r>
    </w:p>
    <w:p w14:paraId="0000000D" w14:textId="2B2B4CEE" w:rsidR="005337CF" w:rsidRDefault="001F6CE1">
      <w:pPr>
        <w:ind w:left="840" w:hanging="840"/>
        <w:jc w:val="both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（二）以</w:t>
      </w:r>
      <w:r w:rsidR="00F14895">
        <w:rPr>
          <w:rFonts w:ascii="新細明體" w:eastAsia="新細明體" w:hAnsi="新細明體" w:cs="新細明體" w:hint="eastAsia"/>
          <w:color w:val="000000"/>
          <w:sz w:val="28"/>
          <w:szCs w:val="28"/>
        </w:rPr>
        <w:t>生活管理</w:t>
      </w:r>
      <w:r>
        <w:rPr>
          <w:rFonts w:ascii="BiauKai" w:eastAsia="BiauKai" w:hAnsi="BiauKai" w:cs="BiauKai"/>
          <w:sz w:val="28"/>
          <w:szCs w:val="28"/>
        </w:rPr>
        <w:t>調</w:t>
      </w:r>
      <w:r>
        <w:rPr>
          <w:rFonts w:ascii="BiauKai" w:eastAsia="BiauKai" w:hAnsi="BiauKai" w:cs="BiauKai"/>
          <w:color w:val="000000"/>
          <w:sz w:val="28"/>
          <w:szCs w:val="28"/>
        </w:rPr>
        <w:t>整學習內容，自編教材。</w:t>
      </w:r>
    </w:p>
    <w:p w14:paraId="0000000E" w14:textId="77777777" w:rsidR="005337CF" w:rsidRDefault="001F6CE1">
      <w:pPr>
        <w:ind w:left="840" w:hanging="840"/>
        <w:jc w:val="both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（三）因應學生個別需求，採工作分析、多元感官、直接教學、多層次教學、合作學習、協同教學、區分性教學進行，以達成學習目標。</w:t>
      </w:r>
    </w:p>
    <w:p w14:paraId="0000000F" w14:textId="77777777" w:rsidR="005337CF" w:rsidRDefault="005337CF">
      <w:pPr>
        <w:ind w:left="840" w:hanging="840"/>
        <w:rPr>
          <w:rFonts w:ascii="BiauKai" w:eastAsia="BiauKai" w:hAnsi="BiauKai" w:cs="BiauKai"/>
          <w:color w:val="000000"/>
          <w:sz w:val="28"/>
          <w:szCs w:val="28"/>
        </w:rPr>
      </w:pPr>
    </w:p>
    <w:p w14:paraId="00000010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四、學習領域與每週授課時數</w:t>
      </w:r>
    </w:p>
    <w:p w14:paraId="00000011" w14:textId="012BA7AE" w:rsidR="005337CF" w:rsidRDefault="001F6CE1">
      <w:pPr>
        <w:ind w:left="882" w:hanging="882"/>
        <w:rPr>
          <w:rFonts w:ascii="BiauKai" w:eastAsia="BiauKai" w:hAnsi="BiauKai" w:cs="BiauKai"/>
          <w:sz w:val="28"/>
          <w:szCs w:val="28"/>
        </w:rPr>
      </w:pPr>
      <w:r>
        <w:rPr>
          <w:rFonts w:ascii="BiauKai" w:eastAsia="BiauKai" w:hAnsi="BiauKai" w:cs="BiauKai"/>
          <w:sz w:val="28"/>
          <w:szCs w:val="28"/>
        </w:rPr>
        <w:t>（一）針對學生之特殊需求，開設</w:t>
      </w:r>
      <w:bookmarkStart w:id="0" w:name="_GoBack"/>
      <w:bookmarkEnd w:id="0"/>
      <w:r>
        <w:rPr>
          <w:rFonts w:ascii="BiauKai" w:eastAsia="BiauKai" w:hAnsi="BiauKai" w:cs="BiauKai"/>
          <w:sz w:val="28"/>
          <w:szCs w:val="28"/>
        </w:rPr>
        <w:t>生活管理</w:t>
      </w:r>
      <w:r>
        <w:rPr>
          <w:rFonts w:ascii="BiauKai" w:eastAsia="BiauKai" w:hAnsi="BiauKai" w:cs="BiauKai"/>
          <w:sz w:val="28"/>
          <w:szCs w:val="28"/>
        </w:rPr>
        <w:t>課程。</w:t>
      </w:r>
    </w:p>
    <w:p w14:paraId="00000012" w14:textId="77777777" w:rsidR="005337CF" w:rsidRDefault="001F6CE1">
      <w:pPr>
        <w:ind w:left="882" w:hanging="882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</w:t>
      </w:r>
      <w:r>
        <w:rPr>
          <w:rFonts w:ascii="BiauKai" w:eastAsia="BiauKai" w:hAnsi="BiauKai" w:cs="BiauKai"/>
          <w:sz w:val="28"/>
          <w:szCs w:val="28"/>
        </w:rPr>
        <w:t>二</w:t>
      </w:r>
      <w:r>
        <w:rPr>
          <w:rFonts w:ascii="BiauKai" w:eastAsia="BiauKai" w:hAnsi="BiauKai" w:cs="BiauKai"/>
          <w:color w:val="000000"/>
          <w:sz w:val="28"/>
          <w:szCs w:val="28"/>
        </w:rPr>
        <w:t>）依本校特教學生之學習能力及特殊需求，規畫特教班學習領域課程計畫、學生</w:t>
      </w:r>
      <w:r>
        <w:rPr>
          <w:rFonts w:ascii="BiauKai" w:eastAsia="BiauKai" w:hAnsi="BiauKai" w:cs="BiauKai"/>
          <w:color w:val="000000"/>
          <w:sz w:val="28"/>
          <w:szCs w:val="28"/>
        </w:rPr>
        <w:t>IEP</w:t>
      </w:r>
      <w:r>
        <w:rPr>
          <w:rFonts w:ascii="BiauKai" w:eastAsia="BiauKai" w:hAnsi="BiauKai" w:cs="BiauKai"/>
          <w:color w:val="000000"/>
          <w:sz w:val="28"/>
          <w:szCs w:val="28"/>
        </w:rPr>
        <w:t>、特教學生需求彙整表與特教班級課表（詳見附件）。</w:t>
      </w:r>
    </w:p>
    <w:p w14:paraId="00000013" w14:textId="77777777" w:rsidR="005337CF" w:rsidRDefault="001F6CE1">
      <w:pPr>
        <w:ind w:left="882" w:hanging="882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（</w:t>
      </w:r>
      <w:r>
        <w:rPr>
          <w:rFonts w:ascii="BiauKai" w:eastAsia="BiauKai" w:hAnsi="BiauKai" w:cs="BiauKai"/>
          <w:sz w:val="28"/>
          <w:szCs w:val="28"/>
        </w:rPr>
        <w:t>三</w:t>
      </w:r>
      <w:r>
        <w:rPr>
          <w:rFonts w:ascii="BiauKai" w:eastAsia="BiauKai" w:hAnsi="BiauKai" w:cs="BiauKai"/>
          <w:color w:val="000000"/>
          <w:sz w:val="28"/>
          <w:szCs w:val="28"/>
        </w:rPr>
        <w:t>）學生授課節數依九年一貫課程各領域學習節數之規定彈性調整，</w:t>
      </w:r>
      <w:r>
        <w:rPr>
          <w:rFonts w:ascii="BiauKai" w:eastAsia="BiauKai" w:hAnsi="BiauKai" w:cs="BiauKai"/>
          <w:sz w:val="28"/>
          <w:szCs w:val="28"/>
        </w:rPr>
        <w:t>唯</w:t>
      </w:r>
      <w:r>
        <w:rPr>
          <w:rFonts w:ascii="BiauKai" w:eastAsia="BiauKai" w:hAnsi="BiauKai" w:cs="BiauKai"/>
          <w:color w:val="000000"/>
          <w:sz w:val="28"/>
          <w:szCs w:val="28"/>
        </w:rPr>
        <w:t>學習總節數不得少於同年級普通班學生。</w:t>
      </w:r>
    </w:p>
    <w:p w14:paraId="00000014" w14:textId="77777777" w:rsidR="005337CF" w:rsidRDefault="005337CF">
      <w:pPr>
        <w:ind w:left="720" w:hanging="720"/>
        <w:rPr>
          <w:rFonts w:ascii="BiauKai" w:eastAsia="BiauKai" w:hAnsi="BiauKai" w:cs="BiauKai"/>
          <w:color w:val="000000"/>
          <w:sz w:val="28"/>
          <w:szCs w:val="28"/>
        </w:rPr>
      </w:pPr>
    </w:p>
    <w:p w14:paraId="00000015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五、課程調整原則及作法</w:t>
      </w:r>
    </w:p>
    <w:p w14:paraId="00000016" w14:textId="77777777" w:rsidR="005337CF" w:rsidRDefault="001F6CE1">
      <w:pPr>
        <w:ind w:left="701" w:hanging="701"/>
        <w:rPr>
          <w:rFonts w:ascii="BiauKai" w:eastAsia="BiauKai" w:hAnsi="BiauKai" w:cs="BiauKai"/>
          <w:b/>
          <w:color w:val="000000"/>
          <w:sz w:val="28"/>
          <w:szCs w:val="28"/>
        </w:rPr>
      </w:pPr>
      <w:r>
        <w:rPr>
          <w:rFonts w:ascii="BiauKai" w:eastAsia="BiauKai" w:hAnsi="BiauKai" w:cs="BiauKai"/>
          <w:b/>
          <w:color w:val="000000"/>
          <w:sz w:val="28"/>
          <w:szCs w:val="28"/>
        </w:rPr>
        <w:t>（一）學習內容的調整</w:t>
      </w:r>
    </w:p>
    <w:p w14:paraId="00000017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1.</w:t>
      </w:r>
      <w:r>
        <w:rPr>
          <w:rFonts w:ascii="BiauKai" w:eastAsia="BiauKai" w:hAnsi="BiauKai" w:cs="BiauKai"/>
          <w:color w:val="000000"/>
          <w:sz w:val="28"/>
          <w:szCs w:val="28"/>
        </w:rPr>
        <w:t>認知或學習功能無缺損之學生：課程需依融合教育理念融入普通班級之中進行，課程之安排需與普通班級學生相同為原則，惟學校需依學生之個別需要，根據其個別化教育計畫會議之決議，提供其學習困難領域之課程調整與補救教學，以及學習輔具、環境調整、行為介入方案與其他支持策略或相關服務等之協助，並可彈性開設普通教育課程缺乏之特殊需求領域課程。</w:t>
      </w:r>
    </w:p>
    <w:p w14:paraId="00000018" w14:textId="77777777" w:rsidR="005337CF" w:rsidRDefault="001F6CE1">
      <w:pPr>
        <w:rPr>
          <w:rFonts w:ascii="BiauKai" w:eastAsia="BiauKai" w:hAnsi="BiauKai" w:cs="BiauKai"/>
          <w:b/>
          <w:color w:val="000000"/>
          <w:sz w:val="28"/>
          <w:szCs w:val="28"/>
        </w:rPr>
      </w:pPr>
      <w:r>
        <w:rPr>
          <w:rFonts w:ascii="BiauKai" w:eastAsia="BiauKai" w:hAnsi="BiauKai" w:cs="BiauKai"/>
          <w:b/>
          <w:color w:val="000000"/>
          <w:sz w:val="28"/>
          <w:szCs w:val="28"/>
        </w:rPr>
        <w:t>（二）學習歷程的調整：</w:t>
      </w:r>
    </w:p>
    <w:p w14:paraId="00000019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1.</w:t>
      </w:r>
      <w:r>
        <w:rPr>
          <w:rFonts w:ascii="BiauKai" w:eastAsia="BiauKai" w:hAnsi="BiauKai" w:cs="BiauKai"/>
          <w:color w:val="000000"/>
          <w:sz w:val="28"/>
          <w:szCs w:val="28"/>
        </w:rPr>
        <w:t>教學型態依領域需要與人力資源採個別指導、分組教學，團體教學與班際協同。</w:t>
      </w:r>
    </w:p>
    <w:p w14:paraId="0000001A" w14:textId="77777777" w:rsidR="005337CF" w:rsidRDefault="001F6CE1">
      <w:pPr>
        <w:spacing w:line="440" w:lineRule="auto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2.</w:t>
      </w:r>
      <w:r>
        <w:rPr>
          <w:rFonts w:ascii="BiauKai" w:eastAsia="BiauKai" w:hAnsi="BiauKai" w:cs="BiauKai"/>
          <w:color w:val="000000"/>
          <w:sz w:val="28"/>
          <w:szCs w:val="28"/>
        </w:rPr>
        <w:t>教學時應兼顧教學活動趣味化、分散學習、分段學習、直接教學與立即</w:t>
      </w:r>
    </w:p>
    <w:p w14:paraId="0000001B" w14:textId="77777777" w:rsidR="005337CF" w:rsidRDefault="001F6CE1">
      <w:pPr>
        <w:spacing w:line="440" w:lineRule="auto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lastRenderedPageBreak/>
        <w:t xml:space="preserve">       </w:t>
      </w:r>
      <w:r>
        <w:rPr>
          <w:rFonts w:ascii="BiauKai" w:eastAsia="BiauKai" w:hAnsi="BiauKai" w:cs="BiauKai"/>
          <w:color w:val="000000"/>
          <w:sz w:val="28"/>
          <w:szCs w:val="28"/>
        </w:rPr>
        <w:t>回饋、應用合作學習、成功的學習經驗化等原則。</w:t>
      </w:r>
    </w:p>
    <w:p w14:paraId="0000001C" w14:textId="77777777" w:rsidR="005337CF" w:rsidRDefault="001F6CE1">
      <w:pPr>
        <w:rPr>
          <w:rFonts w:ascii="BiauKai" w:eastAsia="BiauKai" w:hAnsi="BiauKai" w:cs="BiauKai"/>
          <w:b/>
          <w:color w:val="000000"/>
          <w:sz w:val="28"/>
          <w:szCs w:val="28"/>
        </w:rPr>
      </w:pPr>
      <w:r>
        <w:rPr>
          <w:rFonts w:ascii="BiauKai" w:eastAsia="BiauKai" w:hAnsi="BiauKai" w:cs="BiauKai"/>
          <w:b/>
          <w:color w:val="000000"/>
          <w:sz w:val="28"/>
          <w:szCs w:val="28"/>
        </w:rPr>
        <w:t>（三）學習環境的調整：</w:t>
      </w:r>
    </w:p>
    <w:p w14:paraId="0000001D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1.</w:t>
      </w:r>
      <w:r>
        <w:rPr>
          <w:rFonts w:ascii="BiauKai" w:eastAsia="BiauKai" w:hAnsi="BiauKai" w:cs="BiauKai"/>
          <w:color w:val="000000"/>
          <w:sz w:val="28"/>
          <w:szCs w:val="28"/>
        </w:rPr>
        <w:t>教室安排適切位置。</w:t>
      </w:r>
    </w:p>
    <w:p w14:paraId="0000001E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2.</w:t>
      </w:r>
      <w:r>
        <w:rPr>
          <w:rFonts w:ascii="BiauKai" w:eastAsia="BiauKai" w:hAnsi="BiauKai" w:cs="BiauKai"/>
          <w:color w:val="000000"/>
          <w:sz w:val="28"/>
          <w:szCs w:val="28"/>
        </w:rPr>
        <w:t>教室環境佈置，宜設計多元學習環境，以提升特教學生學習效能。</w:t>
      </w:r>
    </w:p>
    <w:p w14:paraId="0000001F" w14:textId="77777777" w:rsidR="005337CF" w:rsidRDefault="001F6CE1">
      <w:pPr>
        <w:ind w:left="1121" w:hanging="1121"/>
        <w:rPr>
          <w:rFonts w:ascii="BiauKai" w:eastAsia="BiauKai" w:hAnsi="BiauKai" w:cs="BiauKai"/>
          <w:b/>
          <w:color w:val="000000"/>
          <w:sz w:val="28"/>
          <w:szCs w:val="28"/>
        </w:rPr>
      </w:pPr>
      <w:r>
        <w:rPr>
          <w:rFonts w:ascii="BiauKai" w:eastAsia="BiauKai" w:hAnsi="BiauKai" w:cs="BiauKai"/>
          <w:b/>
          <w:color w:val="000000"/>
          <w:sz w:val="28"/>
          <w:szCs w:val="28"/>
        </w:rPr>
        <w:t>（四）</w:t>
      </w:r>
      <w:r>
        <w:rPr>
          <w:rFonts w:ascii="BiauKai" w:eastAsia="BiauKai" w:hAnsi="BiauKai" w:cs="BiauKai"/>
          <w:b/>
          <w:color w:val="000000"/>
          <w:sz w:val="28"/>
          <w:szCs w:val="28"/>
        </w:rPr>
        <w:t xml:space="preserve"> </w:t>
      </w:r>
      <w:r>
        <w:rPr>
          <w:rFonts w:ascii="BiauKai" w:eastAsia="BiauKai" w:hAnsi="BiauKai" w:cs="BiauKai"/>
          <w:b/>
          <w:color w:val="000000"/>
          <w:sz w:val="28"/>
          <w:szCs w:val="28"/>
        </w:rPr>
        <w:t>學習評量方式（定期評量）的調整：</w:t>
      </w:r>
    </w:p>
    <w:p w14:paraId="00000020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rFonts w:ascii="BiauKai" w:eastAsia="BiauKai" w:hAnsi="BiauKai" w:cs="BiauKai"/>
          <w:color w:val="000000"/>
          <w:sz w:val="28"/>
          <w:szCs w:val="28"/>
        </w:rPr>
        <w:t xml:space="preserve">     1.</w:t>
      </w:r>
      <w:r>
        <w:rPr>
          <w:rFonts w:ascii="BiauKai" w:eastAsia="BiauKai" w:hAnsi="BiauKai" w:cs="BiauKai"/>
          <w:color w:val="000000"/>
          <w:sz w:val="28"/>
          <w:szCs w:val="28"/>
        </w:rPr>
        <w:t>依多元評量方式進行，採優勢評量、動態評量、檔案評量、實作評量、生態評量與課程本位評量等多元評量方式</w:t>
      </w:r>
      <w:r>
        <w:rPr>
          <w:rFonts w:ascii="BiauKai" w:eastAsia="BiauKai" w:hAnsi="BiauKai" w:cs="BiauKai"/>
          <w:color w:val="000000"/>
          <w:sz w:val="28"/>
          <w:szCs w:val="28"/>
        </w:rPr>
        <w:t>，以充分瞭解學生的學習歷程與成效。</w:t>
      </w:r>
    </w:p>
    <w:p w14:paraId="00000021" w14:textId="77777777" w:rsidR="005337CF" w:rsidRDefault="001F6CE1">
      <w:pPr>
        <w:ind w:left="980" w:hanging="980"/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 xml:space="preserve">     2.</w:t>
      </w:r>
      <w:r>
        <w:rPr>
          <w:rFonts w:ascii="BiauKai" w:eastAsia="BiauKai" w:hAnsi="BiauKai" w:cs="BiauKai"/>
          <w:color w:val="000000"/>
          <w:sz w:val="28"/>
          <w:szCs w:val="28"/>
        </w:rPr>
        <w:t>善用彈性與適性的評量標準。</w:t>
      </w:r>
    </w:p>
    <w:p w14:paraId="00000022" w14:textId="77777777" w:rsidR="005337CF" w:rsidRDefault="005337CF">
      <w:pPr>
        <w:ind w:left="720"/>
        <w:rPr>
          <w:rFonts w:ascii="BiauKai" w:eastAsia="BiauKai" w:hAnsi="BiauKai" w:cs="BiauKai"/>
          <w:color w:val="000000"/>
          <w:sz w:val="28"/>
          <w:szCs w:val="28"/>
        </w:rPr>
      </w:pPr>
    </w:p>
    <w:p w14:paraId="00000023" w14:textId="77777777" w:rsidR="005337CF" w:rsidRDefault="001F6CE1">
      <w:pPr>
        <w:rPr>
          <w:rFonts w:ascii="BiauKai" w:eastAsia="BiauKai" w:hAnsi="BiauKai" w:cs="BiauKai"/>
          <w:color w:val="000000"/>
          <w:sz w:val="28"/>
          <w:szCs w:val="28"/>
        </w:rPr>
      </w:pPr>
      <w:r>
        <w:rPr>
          <w:rFonts w:ascii="BiauKai" w:eastAsia="BiauKai" w:hAnsi="BiauKai" w:cs="BiauKai"/>
          <w:color w:val="000000"/>
          <w:sz w:val="28"/>
          <w:szCs w:val="28"/>
        </w:rPr>
        <w:t>六、本計畫經特殊教育推行委員會審議通過後實施，修正時亦同。</w:t>
      </w:r>
    </w:p>
    <w:p w14:paraId="00000024" w14:textId="77777777" w:rsidR="005337CF" w:rsidRDefault="005337CF">
      <w:pPr>
        <w:rPr>
          <w:rFonts w:ascii="BiauKai" w:eastAsia="BiauKai" w:hAnsi="BiauKai" w:cs="BiauKai"/>
          <w:color w:val="000000"/>
          <w:sz w:val="28"/>
          <w:szCs w:val="28"/>
        </w:rPr>
      </w:pPr>
    </w:p>
    <w:p w14:paraId="00000025" w14:textId="77777777" w:rsidR="005337CF" w:rsidRDefault="005337CF">
      <w:pPr>
        <w:rPr>
          <w:rFonts w:ascii="BiauKai" w:eastAsia="BiauKai" w:hAnsi="BiauKai" w:cs="BiauKai"/>
          <w:color w:val="000000"/>
          <w:sz w:val="32"/>
          <w:szCs w:val="32"/>
        </w:rPr>
      </w:pPr>
    </w:p>
    <w:sectPr w:rsidR="005337CF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851" w:footer="992" w:gutter="0"/>
      <w:pgNumType w:start="4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59F74" w14:textId="77777777" w:rsidR="001F6CE1" w:rsidRDefault="001F6CE1">
      <w:r>
        <w:separator/>
      </w:r>
    </w:p>
  </w:endnote>
  <w:endnote w:type="continuationSeparator" w:id="0">
    <w:p w14:paraId="3B81D2DC" w14:textId="77777777" w:rsidR="001F6CE1" w:rsidRDefault="001F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8" w14:textId="77777777" w:rsidR="005337CF" w:rsidRDefault="001F6CE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00000029" w14:textId="77777777" w:rsidR="005337CF" w:rsidRDefault="005337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337CF" w:rsidRDefault="005337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8B7FD" w14:textId="77777777" w:rsidR="001F6CE1" w:rsidRDefault="001F6CE1">
      <w:r>
        <w:separator/>
      </w:r>
    </w:p>
  </w:footnote>
  <w:footnote w:type="continuationSeparator" w:id="0">
    <w:p w14:paraId="39C8AB64" w14:textId="77777777" w:rsidR="001F6CE1" w:rsidRDefault="001F6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6" w14:textId="77777777" w:rsidR="005337CF" w:rsidRDefault="001F6CE1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153"/>
        <w:tab w:val="right" w:pos="8306"/>
      </w:tabs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C2</w:t>
    </w:r>
    <w:r>
      <w:rPr>
        <w:rFonts w:ascii="Cambria" w:eastAsia="Cambria" w:hAnsi="Cambria" w:cs="Cambria"/>
        <w:color w:val="000000"/>
        <w:sz w:val="16"/>
        <w:szCs w:val="16"/>
      </w:rPr>
      <w:t>特殊教育課程與教學調整計畫</w:t>
    </w:r>
  </w:p>
  <w:p w14:paraId="00000027" w14:textId="77777777" w:rsidR="005337CF" w:rsidRDefault="005337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B5B92"/>
    <w:multiLevelType w:val="multilevel"/>
    <w:tmpl w:val="94EA5EE2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7CF"/>
    <w:rsid w:val="001F6CE1"/>
    <w:rsid w:val="005337CF"/>
    <w:rsid w:val="00F1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DD67D"/>
  <w15:docId w15:val="{1FD7D9E7-EA30-4F06-95FA-E675C589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Arial" w:eastAsia="Arial" w:hAnsi="Arial" w:cs="Arial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aw.moj.gov.tw/LawClass/LawContent.aspx?PCODE=H00800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108class3</cp:lastModifiedBy>
  <cp:revision>3</cp:revision>
  <cp:lastPrinted>2020-06-19T06:42:00Z</cp:lastPrinted>
  <dcterms:created xsi:type="dcterms:W3CDTF">2020-06-19T06:41:00Z</dcterms:created>
  <dcterms:modified xsi:type="dcterms:W3CDTF">2020-06-19T06:42:00Z</dcterms:modified>
</cp:coreProperties>
</file>